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E5" w:rsidRDefault="006328E5" w:rsidP="006328E5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Принято</w:t>
      </w:r>
      <w:proofErr w:type="gramStart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</w:rPr>
        <w:t>тверждаю</w:t>
      </w:r>
    </w:p>
    <w:p w:rsidR="006328E5" w:rsidRDefault="006328E5" w:rsidP="006328E5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Решением педагогического совета                                         Директор гимназии</w:t>
      </w:r>
    </w:p>
    <w:p w:rsidR="006328E5" w:rsidRDefault="006328E5" w:rsidP="006328E5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МКОУ «Цветковская гимназия»                                             ____________  Раджабова Х.Г.</w:t>
      </w:r>
    </w:p>
    <w:p w:rsidR="006328E5" w:rsidRDefault="006328E5" w:rsidP="006328E5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 от «___»  ___________ 20___г.                  Приказ № ___ от «___» __________ 20___г.</w:t>
      </w:r>
    </w:p>
    <w:p w:rsidR="009A1C64" w:rsidRDefault="009A1C64" w:rsidP="00632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328E5" w:rsidRPr="00803569" w:rsidRDefault="006328E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80356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ПОЛОЖЕНИЕ</w:t>
      </w:r>
    </w:p>
    <w:p w:rsidR="00803569" w:rsidRPr="00803569" w:rsidRDefault="006328E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80356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О РАБОТЕ </w:t>
      </w:r>
      <w:r w:rsidR="00CE0218" w:rsidRPr="0080356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СПЕЦИАЛИЗИРОВАННОГО ЯЩИКА ДЛЯ ОБРАЩЕНИЙ ГРАЖДАН И ОРГАНИЗАЦИЙ </w:t>
      </w:r>
      <w:r w:rsidR="00803569" w:rsidRPr="0080356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ПО ВОПРОСАМ КОРРУПЦИИ </w:t>
      </w:r>
      <w:proofErr w:type="gramStart"/>
      <w:r w:rsidR="00803569" w:rsidRPr="0080356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</w:t>
      </w:r>
      <w:proofErr w:type="gramEnd"/>
      <w:r w:rsidR="00803569" w:rsidRPr="0080356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:rsidR="006328E5" w:rsidRPr="00803569" w:rsidRDefault="00803569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80356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МКОУ «ЦВЕТКОВСКАЯ ГИМНАЗИЯ»</w:t>
      </w:r>
    </w:p>
    <w:p w:rsidR="00537BF5" w:rsidRPr="00350E6A" w:rsidRDefault="00537BF5" w:rsidP="00803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37BF5" w:rsidRPr="009A1C64" w:rsidRDefault="00537BF5" w:rsidP="009A1C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1. Общие положения</w:t>
      </w:r>
    </w:p>
    <w:p w:rsidR="001A74BD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1.1. Настоящее Положение устанавливает порядок работы специализированного ящика для обращений граждан и организаций по вопросам коррупции в 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1.2. Ящик установлен на </w:t>
      </w:r>
      <w:r w:rsidR="00350E6A">
        <w:rPr>
          <w:rFonts w:ascii="Times New Roman" w:eastAsia="Times New Roman" w:hAnsi="Times New Roman" w:cs="Times New Roman"/>
          <w:color w:val="000000"/>
          <w:lang w:eastAsia="ru-RU"/>
        </w:rPr>
        <w:t>первом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этаже здания </w:t>
      </w:r>
      <w:r w:rsidR="00350E6A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1.3. Обращения могут быть как подписанными, с указанием всех контактных данных, так и анонимными.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В случае если в обращении не указана фамилия гражданина, направившего обращение, почтовый адрес, по которому должен быть направлен ответ, ответ на обращение не дается.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537BF5" w:rsidRPr="00350E6A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37BF5" w:rsidRPr="009A1C64" w:rsidRDefault="00537BF5" w:rsidP="009A1C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2. Основные цели и задачи работы Ящика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2.1. Основные цели: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- вовлечение гражданского общества в реализацию </w:t>
      </w:r>
      <w:proofErr w:type="spellStart"/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антикоррупционной</w:t>
      </w:r>
      <w:proofErr w:type="spellEnd"/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политики;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- содействие принятию и укреплению мер, направленных на более эффективное и действенное предупреждение коррупционных проявлений и борьбу с коррупцией;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- формирование нетерпимости по отношению к коррупционным проявлениям;</w:t>
      </w:r>
    </w:p>
    <w:p w:rsidR="00537BF5" w:rsidRPr="00350E6A" w:rsidRDefault="00537BF5" w:rsidP="00537BF5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- создание условий для выявления фактов коррупционных проявлений.</w:t>
      </w:r>
    </w:p>
    <w:p w:rsidR="00537BF5" w:rsidRPr="00350E6A" w:rsidRDefault="00537BF5" w:rsidP="00537BF5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2.2. Основные задачи: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1) повышение качества и доступности муниципальных услуг, оказываемых населению;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2) обеспечение оперативного приема, учета и рассмотрения письменных обращений граждан и организаций, содержащих вопросы коррупционной направленности, а также предложений по повышению уровня качества осуществления муниципальными служащими своей деятельности (далее – обращения);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3) обработка, направление обращений на рассмотрение, и принятие соответствующих мер, установленных законодательством Российской Федерации;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3) анализ обращений, поступивших посредством Ящика, их обобщение с целью устранения причин, порождающих обоснованные жалобы;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4) ответ заявителю.</w:t>
      </w:r>
    </w:p>
    <w:p w:rsidR="005D0BE1" w:rsidRDefault="005D0BE1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37BF5" w:rsidRPr="009A1C64" w:rsidRDefault="00537BF5" w:rsidP="009A1C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3. Порядок организации работы Ящика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3.1. Информация о функционировании и режиме работы Ящика размещается на официальном сайте </w:t>
      </w:r>
      <w:r w:rsidR="00350E6A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7BF5" w:rsidRPr="00350E6A" w:rsidRDefault="00537BF5" w:rsidP="009A1C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3.2. Доступ граждан к Ящику осуществляется ежедневно с 08.</w:t>
      </w:r>
      <w:r w:rsidR="00350E6A">
        <w:rPr>
          <w:rFonts w:ascii="Times New Roman" w:eastAsia="Times New Roman" w:hAnsi="Times New Roman" w:cs="Times New Roman"/>
          <w:color w:val="000000"/>
          <w:lang w:eastAsia="ru-RU"/>
        </w:rPr>
        <w:t>00 до 16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.00, в предвых</w:t>
      </w:r>
      <w:r w:rsidR="009E0C7A">
        <w:rPr>
          <w:rFonts w:ascii="Times New Roman" w:eastAsia="Times New Roman" w:hAnsi="Times New Roman" w:cs="Times New Roman"/>
          <w:color w:val="000000"/>
          <w:lang w:eastAsia="ru-RU"/>
        </w:rPr>
        <w:t xml:space="preserve">одные и предпраздничные дни – с   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08.</w:t>
      </w:r>
      <w:r w:rsidR="00350E6A">
        <w:rPr>
          <w:rFonts w:ascii="Times New Roman" w:eastAsia="Times New Roman" w:hAnsi="Times New Roman" w:cs="Times New Roman"/>
          <w:color w:val="000000"/>
          <w:lang w:eastAsia="ru-RU"/>
        </w:rPr>
        <w:t>00</w:t>
      </w:r>
      <w:r w:rsidR="009E0C7A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до</w:t>
      </w:r>
      <w:r w:rsidR="009E0C7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1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.00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3.3. В целях исключения возможности несанкционированного доступа к поступившим обращениям, а также их уничтожения Ящик должен быть оборудован замком и опечатан.</w:t>
      </w:r>
    </w:p>
    <w:p w:rsid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3.4. На Ящике должна быть размещена вывеска с текстом следующего содержания: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“Ящик для обращений граждан и организаций по вопросам коррупции в </w:t>
      </w:r>
      <w:r w:rsidR="00350E6A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3.5. Выемка обращений осуществляется секретарем Комиссии по предупреждению и противодействию коррупции в 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</w:t>
      </w:r>
      <w:r w:rsid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(далее – секретарь комиссии) в присутствии нескольких членов комиссии еженедельно по четвергам и оформляется актом выемки обращений из Ящика, согласно приложению 1 к настоящему Положению.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3.6. После каждого вскрытия Ящик закрывается и опечатывается секретарем комиссии в присутствии нескольких членов комиссии.</w:t>
      </w:r>
    </w:p>
    <w:p w:rsidR="001A74BD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3.4. После выемки обращений секретарь комиссии осуществляет их регистрацию и передает данные обращения председателю Комиссии по предупреждению и противодействию коррупции в 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3.5. Обращения рассматриваются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3.6. Если обращение не поддается прочтению, то составляется акт о невозможности прочтения текста обращения согласно приложению 2 к настоящему Положению.</w:t>
      </w:r>
    </w:p>
    <w:p w:rsidR="00537BF5" w:rsidRPr="00350E6A" w:rsidRDefault="00537BF5" w:rsidP="00537BF5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3.7. Ежеквартально, до 10 числа месяца, следующего за отчетным периодом, секретарь комиссии готовит аналитическую справку о поступивших обращениях.</w:t>
      </w:r>
    </w:p>
    <w:p w:rsidR="00537BF5" w:rsidRPr="00350E6A" w:rsidRDefault="00537BF5" w:rsidP="005D0BE1">
      <w:pPr>
        <w:shd w:val="clear" w:color="auto" w:fill="FFFFFF"/>
        <w:spacing w:after="15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Учет и регистрация обращений</w:t>
      </w:r>
    </w:p>
    <w:p w:rsidR="001A74BD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4.1. Учет и регистрация поступивших обращений осуществляется секретарем  комиссии, посредством ведения журнала учета обращений граждан и организаций по вопросам коррупции в </w:t>
      </w:r>
      <w:r w:rsidR="001A74BD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гимназия».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4.2.  Журнал должен быть пронумерован, прошнурован, подписан секретарем комиссии, скреплен печатью и иметь следующие реквизиты: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а) порядковый номер и дата регистрации обращения;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б) фамилия, имя, отчество заявителя (в случае поступления анонимного обращения ставится отметка «аноним»), адрес заявителя и номер его контактного телефона (если есть сведения);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в) наименование организации, направившей обращение, и ее почтовый адрес;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г) краткое содержание обращения;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д) содержание и дата резолюции;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е) отметка о принятых  мерах;</w:t>
      </w:r>
    </w:p>
    <w:p w:rsidR="00537BF5" w:rsidRPr="00350E6A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ж) исходящий номер и дата ответа заявителю.</w:t>
      </w:r>
    </w:p>
    <w:p w:rsidR="005D0BE1" w:rsidRPr="00350E6A" w:rsidRDefault="00537BF5" w:rsidP="00537B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</w:t>
      </w: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5. Ответственность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5D0BE1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5.1. Должностные лица, работающие с информацией, полученной посредством Ящика несут персональную ответственность за соблюдение конфиденциальности полученных сведений.</w:t>
      </w:r>
    </w:p>
    <w:p w:rsidR="00537BF5" w:rsidRPr="005D0BE1" w:rsidRDefault="00537BF5" w:rsidP="009A1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5.2. Должностные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Федерации.</w:t>
      </w:r>
    </w:p>
    <w:p w:rsidR="00537BF5" w:rsidRPr="005D0BE1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1C64" w:rsidRDefault="009A1C64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569" w:rsidRDefault="00803569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37BF5" w:rsidRPr="005D0BE1" w:rsidRDefault="00537BF5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1 к Положению о работе</w:t>
      </w:r>
    </w:p>
    <w:p w:rsidR="00537BF5" w:rsidRPr="005D0BE1" w:rsidRDefault="00537BF5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специализированного ящика (ящиков)</w:t>
      </w:r>
    </w:p>
    <w:p w:rsidR="00537BF5" w:rsidRPr="005D0BE1" w:rsidRDefault="00537BF5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обращений граждан и организаций</w:t>
      </w:r>
    </w:p>
    <w:p w:rsidR="00537BF5" w:rsidRPr="005D0BE1" w:rsidRDefault="00537BF5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вопросам коррупции в органах местного</w:t>
      </w:r>
    </w:p>
    <w:p w:rsidR="00CB5BA1" w:rsidRPr="005D0BE1" w:rsidRDefault="00537BF5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самоуправления </w:t>
      </w:r>
      <w:r w:rsidR="00CB5BA1"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муниципального района  </w:t>
      </w:r>
    </w:p>
    <w:p w:rsidR="00537BF5" w:rsidRPr="005D0BE1" w:rsidRDefault="00CB5BA1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Кизлярский район</w:t>
      </w:r>
    </w:p>
    <w:p w:rsidR="00DB3776" w:rsidRDefault="00DB3776" w:rsidP="009A1C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Акт</w:t>
      </w: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выемки обращений из Ящика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776">
        <w:rPr>
          <w:rFonts w:ascii="Times New Roman" w:eastAsia="Times New Roman" w:hAnsi="Times New Roman" w:cs="Times New Roman"/>
          <w:color w:val="000000"/>
          <w:lang w:eastAsia="ru-RU"/>
        </w:rPr>
        <w:t> ________________ 20____                                                                                        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776">
        <w:rPr>
          <w:rFonts w:ascii="Times New Roman" w:eastAsia="Times New Roman" w:hAnsi="Times New Roman" w:cs="Times New Roman"/>
          <w:color w:val="000000"/>
          <w:lang w:eastAsia="ru-RU"/>
        </w:rPr>
        <w:t>Нами: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членами комиссии по предупреждению и противодействию коррупции в органах местного самоуправления </w:t>
      </w:r>
      <w:r w:rsidR="00DB3776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 20____ в ____ </w:t>
      </w:r>
      <w:proofErr w:type="gramStart"/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proofErr w:type="gramEnd"/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. _____ мин. произведено вскрытие специализированного ящика для обращений граждан и организаций по вопросам коррупции в органах местного самоуправления </w:t>
      </w:r>
      <w:r w:rsidR="00CB5BA1" w:rsidRPr="00CB5BA1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района  </w:t>
      </w:r>
      <w:r w:rsidR="00CB5BA1">
        <w:rPr>
          <w:rFonts w:ascii="Times New Roman" w:eastAsia="Times New Roman" w:hAnsi="Times New Roman" w:cs="Times New Roman"/>
          <w:color w:val="000000"/>
          <w:lang w:eastAsia="ru-RU"/>
        </w:rPr>
        <w:t>Кизлярский район</w:t>
      </w:r>
      <w:r w:rsidR="00DB377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муниципальных предприятиях, </w:t>
      </w:r>
      <w:r w:rsidR="00DB3776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гимназия»,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находящегося по адресу: _____________________________</w:t>
      </w:r>
      <w:r w:rsidR="009E0C7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7BF5" w:rsidRPr="00350E6A" w:rsidRDefault="00537BF5" w:rsidP="009E0C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Установлено  ___________________________________________________________</w:t>
      </w:r>
    </w:p>
    <w:p w:rsidR="00537BF5" w:rsidRDefault="00537BF5" w:rsidP="009E0C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 </w:t>
      </w:r>
      <w:proofErr w:type="gramStart"/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(наличие или отсутствие механических повреждений Ящика,</w:t>
      </w:r>
      <w:proofErr w:type="gramEnd"/>
    </w:p>
    <w:p w:rsidR="009E0C7A" w:rsidRPr="00350E6A" w:rsidRDefault="009E0C7A" w:rsidP="009E0C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BF5" w:rsidRPr="00350E6A" w:rsidRDefault="00537BF5" w:rsidP="009E0C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Default="00537BF5" w:rsidP="009E0C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пломбы, наличие обращений граждан)</w:t>
      </w:r>
    </w:p>
    <w:p w:rsidR="009E0C7A" w:rsidRPr="00350E6A" w:rsidRDefault="009E0C7A" w:rsidP="009E0C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BF5" w:rsidRPr="00350E6A" w:rsidRDefault="00537BF5" w:rsidP="009E0C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E0C7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</w:t>
      </w:r>
      <w:r w:rsidR="009E0C7A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Акт составлен в 1 экземпляре, который хранится у секретаря комиссии.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Подписи членов комиссии: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9A1C64" w:rsidRDefault="009A1C64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64" w:rsidRDefault="009A1C64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64" w:rsidRDefault="009A1C64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64" w:rsidRDefault="009A1C64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64" w:rsidRDefault="009A1C64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64" w:rsidRDefault="009A1C64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BF5" w:rsidRPr="00350E6A" w:rsidRDefault="00537BF5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Оборотная сторона</w:t>
      </w: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Список</w:t>
      </w: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поступивших обращений</w:t>
      </w:r>
    </w:p>
    <w:p w:rsidR="00DB3776" w:rsidRPr="00350E6A" w:rsidRDefault="00DB3776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75"/>
        <w:gridCol w:w="3840"/>
        <w:gridCol w:w="3120"/>
        <w:gridCol w:w="1740"/>
      </w:tblGrid>
      <w:tr w:rsidR="00537BF5" w:rsidRPr="00350E6A" w:rsidTr="009E0C7A">
        <w:tc>
          <w:tcPr>
            <w:tcW w:w="675" w:type="dxa"/>
            <w:hideMark/>
          </w:tcPr>
          <w:p w:rsidR="00DB3776" w:rsidRDefault="00537BF5" w:rsidP="00DB3776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537BF5" w:rsidRPr="00350E6A" w:rsidRDefault="00537BF5" w:rsidP="00DB3776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п/п</w:t>
            </w:r>
          </w:p>
        </w:tc>
        <w:tc>
          <w:tcPr>
            <w:tcW w:w="3840" w:type="dxa"/>
            <w:hideMark/>
          </w:tcPr>
          <w:p w:rsidR="00537BF5" w:rsidRPr="00350E6A" w:rsidRDefault="00537BF5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кого поступило</w:t>
            </w:r>
          </w:p>
          <w:p w:rsidR="00537BF5" w:rsidRPr="00350E6A" w:rsidRDefault="00537BF5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</w:t>
            </w:r>
          </w:p>
        </w:tc>
        <w:tc>
          <w:tcPr>
            <w:tcW w:w="3120" w:type="dxa"/>
            <w:hideMark/>
          </w:tcPr>
          <w:p w:rsidR="00537BF5" w:rsidRPr="00350E6A" w:rsidRDefault="00DB3776" w:rsidP="00DB3776">
            <w:pPr>
              <w:spacing w:after="158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537BF5" w:rsidRPr="0035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братный адрес, телефон</w:t>
            </w:r>
          </w:p>
        </w:tc>
        <w:tc>
          <w:tcPr>
            <w:tcW w:w="1740" w:type="dxa"/>
            <w:hideMark/>
          </w:tcPr>
          <w:p w:rsidR="00537BF5" w:rsidRPr="00350E6A" w:rsidRDefault="00537BF5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DB3776" w:rsidRPr="00350E6A" w:rsidTr="009E0C7A">
        <w:tc>
          <w:tcPr>
            <w:tcW w:w="675" w:type="dxa"/>
            <w:hideMark/>
          </w:tcPr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DB3776" w:rsidRPr="00350E6A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776" w:rsidRPr="00350E6A" w:rsidTr="009E0C7A">
        <w:tc>
          <w:tcPr>
            <w:tcW w:w="675" w:type="dxa"/>
            <w:hideMark/>
          </w:tcPr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hideMark/>
          </w:tcPr>
          <w:p w:rsidR="00DB3776" w:rsidRPr="00350E6A" w:rsidRDefault="00DB3776" w:rsidP="00DB3776">
            <w:pPr>
              <w:spacing w:after="158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776" w:rsidRPr="00350E6A" w:rsidTr="009E0C7A">
        <w:tc>
          <w:tcPr>
            <w:tcW w:w="675" w:type="dxa"/>
            <w:hideMark/>
          </w:tcPr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hideMark/>
          </w:tcPr>
          <w:p w:rsidR="00DB3776" w:rsidRPr="00350E6A" w:rsidRDefault="00DB3776" w:rsidP="00DB3776">
            <w:pPr>
              <w:spacing w:after="158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776" w:rsidRPr="00350E6A" w:rsidTr="009E0C7A">
        <w:tc>
          <w:tcPr>
            <w:tcW w:w="675" w:type="dxa"/>
            <w:hideMark/>
          </w:tcPr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hideMark/>
          </w:tcPr>
          <w:p w:rsidR="00DB3776" w:rsidRPr="00350E6A" w:rsidRDefault="00DB3776" w:rsidP="00DB3776">
            <w:pPr>
              <w:spacing w:after="158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776" w:rsidRPr="00350E6A" w:rsidTr="009E0C7A">
        <w:tc>
          <w:tcPr>
            <w:tcW w:w="675" w:type="dxa"/>
            <w:hideMark/>
          </w:tcPr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776" w:rsidRDefault="00DB3776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hideMark/>
          </w:tcPr>
          <w:p w:rsidR="00DB3776" w:rsidRPr="00350E6A" w:rsidRDefault="00DB3776" w:rsidP="00DB3776">
            <w:pPr>
              <w:spacing w:after="158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hideMark/>
          </w:tcPr>
          <w:p w:rsidR="00DB3776" w:rsidRPr="00350E6A" w:rsidRDefault="00DB3776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0C7A" w:rsidRPr="00350E6A" w:rsidTr="009E0C7A">
        <w:trPr>
          <w:trHeight w:val="655"/>
        </w:trPr>
        <w:tc>
          <w:tcPr>
            <w:tcW w:w="675" w:type="dxa"/>
            <w:hideMark/>
          </w:tcPr>
          <w:p w:rsidR="009E0C7A" w:rsidRDefault="009E0C7A" w:rsidP="009E0C7A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40" w:type="dxa"/>
            <w:hideMark/>
          </w:tcPr>
          <w:p w:rsidR="009E0C7A" w:rsidRPr="00350E6A" w:rsidRDefault="009E0C7A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hideMark/>
          </w:tcPr>
          <w:p w:rsidR="009E0C7A" w:rsidRPr="00350E6A" w:rsidRDefault="009E0C7A" w:rsidP="00DB3776">
            <w:pPr>
              <w:spacing w:after="158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hideMark/>
          </w:tcPr>
          <w:p w:rsidR="009E0C7A" w:rsidRPr="00350E6A" w:rsidRDefault="009E0C7A" w:rsidP="00537BF5">
            <w:pPr>
              <w:spacing w:after="1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0C7A" w:rsidRPr="00350E6A" w:rsidTr="00BC0AD7">
        <w:trPr>
          <w:trHeight w:val="526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9E0C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0C7A" w:rsidRPr="00350E6A" w:rsidTr="00BC0AD7">
        <w:trPr>
          <w:trHeight w:val="526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9E0C7A" w:rsidRDefault="009E0C7A" w:rsidP="009E0C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0C7A" w:rsidRPr="00350E6A" w:rsidTr="00BC0AD7">
        <w:trPr>
          <w:trHeight w:val="526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9E0C7A" w:rsidRDefault="009E0C7A" w:rsidP="009E0C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0C7A" w:rsidRPr="00350E6A" w:rsidTr="00BC0AD7">
        <w:trPr>
          <w:trHeight w:val="526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9E0C7A" w:rsidRDefault="009E0C7A" w:rsidP="009E0C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hideMark/>
          </w:tcPr>
          <w:p w:rsidR="009E0C7A" w:rsidRPr="00350E6A" w:rsidRDefault="009E0C7A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7BF5" w:rsidRPr="00350E6A" w:rsidTr="009E0C7A">
        <w:tc>
          <w:tcPr>
            <w:tcW w:w="675" w:type="dxa"/>
            <w:hideMark/>
          </w:tcPr>
          <w:p w:rsidR="00537BF5" w:rsidRPr="00350E6A" w:rsidRDefault="00537BF5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0" w:type="dxa"/>
            <w:hideMark/>
          </w:tcPr>
          <w:p w:rsidR="00537BF5" w:rsidRPr="00350E6A" w:rsidRDefault="00537BF5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hideMark/>
          </w:tcPr>
          <w:p w:rsidR="00537BF5" w:rsidRPr="00350E6A" w:rsidRDefault="00537BF5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hideMark/>
          </w:tcPr>
          <w:p w:rsidR="00537BF5" w:rsidRPr="00350E6A" w:rsidRDefault="00537BF5" w:rsidP="00537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BA1" w:rsidRDefault="00CB5BA1" w:rsidP="009A1C64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3569" w:rsidRDefault="00803569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3569" w:rsidRDefault="00803569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BF5" w:rsidRPr="00350E6A" w:rsidRDefault="00537BF5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2 к Положению о работе</w:t>
      </w:r>
    </w:p>
    <w:p w:rsidR="00537BF5" w:rsidRPr="00350E6A" w:rsidRDefault="00537BF5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специализированного ящика (ящиков)</w:t>
      </w:r>
    </w:p>
    <w:p w:rsidR="00537BF5" w:rsidRPr="00350E6A" w:rsidRDefault="00537BF5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для обращений граждан и организаций</w:t>
      </w:r>
    </w:p>
    <w:p w:rsidR="00537BF5" w:rsidRPr="00350E6A" w:rsidRDefault="00537BF5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по вопросам коррупции в органах местного</w:t>
      </w:r>
    </w:p>
    <w:p w:rsidR="00CB5BA1" w:rsidRDefault="00537BF5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 самоуправления </w:t>
      </w:r>
      <w:r w:rsidR="00CB5BA1" w:rsidRPr="00CB5BA1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района  </w:t>
      </w:r>
    </w:p>
    <w:p w:rsidR="00537BF5" w:rsidRPr="00350E6A" w:rsidRDefault="00CB5BA1" w:rsidP="00537BF5">
      <w:pPr>
        <w:shd w:val="clear" w:color="auto" w:fill="FFFFFF"/>
        <w:spacing w:after="15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Кизлярский район</w:t>
      </w:r>
    </w:p>
    <w:p w:rsidR="00537BF5" w:rsidRPr="00350E6A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АКТ</w:t>
      </w: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 невозможности  прочтения текста обращения</w:t>
      </w:r>
    </w:p>
    <w:p w:rsidR="00537BF5" w:rsidRPr="005D0BE1" w:rsidRDefault="00537BF5" w:rsidP="00537B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0BE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</w:p>
    <w:p w:rsidR="00537BF5" w:rsidRPr="00350E6A" w:rsidRDefault="00CB5BA1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«___»________20__г.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Акт составлен членами комиссии: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по факту поступления в специализированный ящик (ящики) для обращений граждан и организаций по вопросам коррупции в органах местного самоуправления </w:t>
      </w:r>
      <w:r w:rsidR="00CB5BA1" w:rsidRPr="00CB5BA1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района  </w:t>
      </w:r>
      <w:r w:rsidR="00CB5BA1">
        <w:rPr>
          <w:rFonts w:ascii="Times New Roman" w:eastAsia="Times New Roman" w:hAnsi="Times New Roman" w:cs="Times New Roman"/>
          <w:color w:val="000000"/>
          <w:lang w:eastAsia="ru-RU"/>
        </w:rPr>
        <w:t>Кизлярский район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, муниципальных предприятиях, </w:t>
      </w:r>
      <w:r w:rsidR="00DB3776">
        <w:rPr>
          <w:rFonts w:ascii="Times New Roman" w:eastAsia="Times New Roman" w:hAnsi="Times New Roman" w:cs="Times New Roman"/>
          <w:color w:val="000000"/>
          <w:lang w:eastAsia="ru-RU"/>
        </w:rPr>
        <w:t>МКОУ «Цветковская гимназия»</w:t>
      </w: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письменного обращения содержащего текст, не поддающийся прочтению.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поступления обращения ___________________ 20_____, </w:t>
      </w:r>
      <w:proofErr w:type="spellStart"/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вх</w:t>
      </w:r>
      <w:proofErr w:type="spellEnd"/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. № ____________.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Ф.И.О., почтовый адрес, направившего обращение (при возможности их прочтения): ___________________________________________________________________</w:t>
      </w:r>
      <w:r w:rsidR="009E0C7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Подписи: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Акт составлен в 1 экземпляре</w:t>
      </w:r>
    </w:p>
    <w:p w:rsidR="00537BF5" w:rsidRPr="00350E6A" w:rsidRDefault="00537BF5" w:rsidP="00537BF5">
      <w:pPr>
        <w:shd w:val="clear" w:color="auto" w:fill="FFFFFF"/>
        <w:spacing w:after="158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E6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6D47" w:rsidRPr="00350E6A" w:rsidRDefault="00396D47">
      <w:pPr>
        <w:rPr>
          <w:rFonts w:ascii="Times New Roman" w:hAnsi="Times New Roman" w:cs="Times New Roman"/>
        </w:rPr>
      </w:pPr>
    </w:p>
    <w:sectPr w:rsidR="00396D47" w:rsidRPr="00350E6A" w:rsidSect="006328E5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37BF5"/>
    <w:rsid w:val="001A74BD"/>
    <w:rsid w:val="00350E6A"/>
    <w:rsid w:val="00396D47"/>
    <w:rsid w:val="003F25B1"/>
    <w:rsid w:val="00537BF5"/>
    <w:rsid w:val="00597900"/>
    <w:rsid w:val="005D0BE1"/>
    <w:rsid w:val="005E193C"/>
    <w:rsid w:val="006328E5"/>
    <w:rsid w:val="006E68F4"/>
    <w:rsid w:val="0070063B"/>
    <w:rsid w:val="00717A52"/>
    <w:rsid w:val="00803569"/>
    <w:rsid w:val="00805586"/>
    <w:rsid w:val="0091131C"/>
    <w:rsid w:val="00976149"/>
    <w:rsid w:val="009A1C64"/>
    <w:rsid w:val="009E0C7A"/>
    <w:rsid w:val="009F75D1"/>
    <w:rsid w:val="00A92571"/>
    <w:rsid w:val="00BC13ED"/>
    <w:rsid w:val="00C47CD6"/>
    <w:rsid w:val="00CB5BA1"/>
    <w:rsid w:val="00CE0218"/>
    <w:rsid w:val="00DB3776"/>
    <w:rsid w:val="00F9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BF5"/>
    <w:rPr>
      <w:b/>
      <w:bCs/>
    </w:rPr>
  </w:style>
  <w:style w:type="character" w:customStyle="1" w:styleId="apple-converted-space">
    <w:name w:val="apple-converted-space"/>
    <w:basedOn w:val="a0"/>
    <w:rsid w:val="00537BF5"/>
  </w:style>
  <w:style w:type="table" w:styleId="a5">
    <w:name w:val="Table Grid"/>
    <w:basedOn w:val="a1"/>
    <w:uiPriority w:val="59"/>
    <w:rsid w:val="009E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1C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 Гаджиевна</dc:creator>
  <cp:lastModifiedBy>User</cp:lastModifiedBy>
  <cp:revision>7</cp:revision>
  <dcterms:created xsi:type="dcterms:W3CDTF">2016-11-29T10:00:00Z</dcterms:created>
  <dcterms:modified xsi:type="dcterms:W3CDTF">2016-12-07T10:21:00Z</dcterms:modified>
</cp:coreProperties>
</file>